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8C1CB4" w:rsidRDefault="00E6179D" w:rsidP="00E6179D">
      <w:pPr>
        <w:spacing w:after="0" w:line="360" w:lineRule="auto"/>
        <w:jc w:val="both"/>
        <w:rPr>
          <w:rFonts w:ascii="Palatino Linotype" w:hAnsi="Palatino Linotype" w:cs="Arial"/>
          <w:b/>
          <w:bCs/>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8C1CB4" w:rsidRPr="008C1CB4">
        <w:rPr>
          <w:rFonts w:ascii="Palatino Linotype" w:hAnsi="Palatino Linotype" w:cs="Arial"/>
          <w:b/>
          <w:sz w:val="24"/>
          <w:szCs w:val="24"/>
        </w:rPr>
        <w:t xml:space="preserve">00237/INFOEM/IP/RR/2019 </w:t>
      </w:r>
      <w:r w:rsidR="008C1CB4" w:rsidRPr="008C1CB4">
        <w:rPr>
          <w:rFonts w:ascii="Palatino Linotype" w:hAnsi="Palatino Linotype" w:cs="Arial"/>
          <w:sz w:val="24"/>
          <w:szCs w:val="24"/>
        </w:rPr>
        <w:t>y</w:t>
      </w:r>
      <w:r w:rsidR="008C1CB4" w:rsidRPr="008C1CB4">
        <w:rPr>
          <w:rFonts w:ascii="Palatino Linotype" w:hAnsi="Palatino Linotype" w:cs="Arial"/>
          <w:b/>
          <w:sz w:val="24"/>
          <w:szCs w:val="24"/>
        </w:rPr>
        <w:t xml:space="preserve"> 00238/INFOEM/IP/RR/2019.</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1C27F2" w:rsidRPr="001C27F2" w:rsidRDefault="00E6179D">
          <w:pPr>
            <w:pStyle w:val="TDC1"/>
            <w:rPr>
              <w:rFonts w:asciiTheme="minorHAnsi" w:eastAsiaTheme="minorEastAsia" w:hAnsiTheme="minorHAnsi"/>
              <w:b w:val="0"/>
              <w:sz w:val="24"/>
              <w:szCs w:val="24"/>
              <w:lang w:eastAsia="es-MX"/>
            </w:rPr>
          </w:pPr>
          <w:r w:rsidRPr="001C27F2">
            <w:rPr>
              <w:sz w:val="24"/>
              <w:szCs w:val="24"/>
            </w:rPr>
            <w:fldChar w:fldCharType="begin"/>
          </w:r>
          <w:r w:rsidRPr="001C27F2">
            <w:rPr>
              <w:sz w:val="24"/>
              <w:szCs w:val="24"/>
            </w:rPr>
            <w:instrText xml:space="preserve"> TOC \o "1-3" \h \z \u </w:instrText>
          </w:r>
          <w:r w:rsidRPr="001C27F2">
            <w:rPr>
              <w:sz w:val="24"/>
              <w:szCs w:val="24"/>
            </w:rPr>
            <w:fldChar w:fldCharType="separate"/>
          </w:r>
          <w:hyperlink w:anchor="_Toc3881993" w:history="1">
            <w:r w:rsidR="001C27F2" w:rsidRPr="001C27F2">
              <w:rPr>
                <w:rStyle w:val="Hipervnculo"/>
                <w:rFonts w:eastAsia="Times New Roman"/>
                <w:sz w:val="24"/>
                <w:szCs w:val="24"/>
              </w:rPr>
              <w:t>I.</w:t>
            </w:r>
            <w:r w:rsidR="001C27F2" w:rsidRPr="001C27F2">
              <w:rPr>
                <w:rFonts w:asciiTheme="minorHAnsi" w:eastAsiaTheme="minorEastAsia" w:hAnsiTheme="minorHAnsi"/>
                <w:b w:val="0"/>
                <w:sz w:val="24"/>
                <w:szCs w:val="24"/>
                <w:lang w:eastAsia="es-MX"/>
              </w:rPr>
              <w:tab/>
            </w:r>
            <w:r w:rsidR="001C27F2" w:rsidRPr="001C27F2">
              <w:rPr>
                <w:rStyle w:val="Hipervnculo"/>
                <w:rFonts w:eastAsia="Times New Roman"/>
                <w:sz w:val="24"/>
                <w:szCs w:val="24"/>
              </w:rPr>
              <w:t>Consideraciones Generales</w:t>
            </w:r>
            <w:r w:rsidR="001C27F2" w:rsidRPr="001C27F2">
              <w:rPr>
                <w:webHidden/>
                <w:sz w:val="24"/>
                <w:szCs w:val="24"/>
              </w:rPr>
              <w:tab/>
            </w:r>
            <w:r w:rsidR="001C27F2" w:rsidRPr="001C27F2">
              <w:rPr>
                <w:webHidden/>
                <w:sz w:val="24"/>
                <w:szCs w:val="24"/>
              </w:rPr>
              <w:fldChar w:fldCharType="begin"/>
            </w:r>
            <w:r w:rsidR="001C27F2" w:rsidRPr="001C27F2">
              <w:rPr>
                <w:webHidden/>
                <w:sz w:val="24"/>
                <w:szCs w:val="24"/>
              </w:rPr>
              <w:instrText xml:space="preserve"> PAGEREF _Toc3881993 \h </w:instrText>
            </w:r>
            <w:r w:rsidR="001C27F2" w:rsidRPr="001C27F2">
              <w:rPr>
                <w:webHidden/>
                <w:sz w:val="24"/>
                <w:szCs w:val="24"/>
              </w:rPr>
            </w:r>
            <w:r w:rsidR="001C27F2" w:rsidRPr="001C27F2">
              <w:rPr>
                <w:webHidden/>
                <w:sz w:val="24"/>
                <w:szCs w:val="24"/>
              </w:rPr>
              <w:fldChar w:fldCharType="separate"/>
            </w:r>
            <w:r w:rsidR="00645B94">
              <w:rPr>
                <w:webHidden/>
                <w:sz w:val="24"/>
                <w:szCs w:val="24"/>
              </w:rPr>
              <w:t>1</w:t>
            </w:r>
            <w:r w:rsidR="001C27F2" w:rsidRPr="001C27F2">
              <w:rPr>
                <w:webHidden/>
                <w:sz w:val="24"/>
                <w:szCs w:val="24"/>
              </w:rPr>
              <w:fldChar w:fldCharType="end"/>
            </w:r>
          </w:hyperlink>
        </w:p>
        <w:p w:rsidR="001C27F2" w:rsidRPr="001C27F2" w:rsidRDefault="00B9241C">
          <w:pPr>
            <w:pStyle w:val="TDC1"/>
            <w:rPr>
              <w:rFonts w:asciiTheme="minorHAnsi" w:eastAsiaTheme="minorEastAsia" w:hAnsiTheme="minorHAnsi"/>
              <w:b w:val="0"/>
              <w:sz w:val="24"/>
              <w:szCs w:val="24"/>
              <w:lang w:eastAsia="es-MX"/>
            </w:rPr>
          </w:pPr>
          <w:hyperlink w:anchor="_Toc3881994" w:history="1">
            <w:r w:rsidR="001C27F2" w:rsidRPr="001C27F2">
              <w:rPr>
                <w:rStyle w:val="Hipervnculo"/>
                <w:rFonts w:eastAsia="Calibri"/>
                <w:sz w:val="24"/>
                <w:szCs w:val="24"/>
                <w:lang w:val="es-ES"/>
              </w:rPr>
              <w:t>II.</w:t>
            </w:r>
            <w:r w:rsidR="001C27F2" w:rsidRPr="001C27F2">
              <w:rPr>
                <w:rFonts w:asciiTheme="minorHAnsi" w:eastAsiaTheme="minorEastAsia" w:hAnsiTheme="minorHAnsi"/>
                <w:b w:val="0"/>
                <w:sz w:val="24"/>
                <w:szCs w:val="24"/>
                <w:lang w:eastAsia="es-MX"/>
              </w:rPr>
              <w:tab/>
            </w:r>
            <w:r w:rsidR="001C27F2" w:rsidRPr="001C27F2">
              <w:rPr>
                <w:rStyle w:val="Hipervnculo"/>
                <w:rFonts w:eastAsia="Calibri"/>
                <w:sz w:val="24"/>
                <w:szCs w:val="24"/>
                <w:lang w:val="es-ES"/>
              </w:rPr>
              <w:t>De los requerimientos planteados en el recurso de revisión.</w:t>
            </w:r>
            <w:r w:rsidR="001C27F2" w:rsidRPr="001C27F2">
              <w:rPr>
                <w:webHidden/>
                <w:sz w:val="24"/>
                <w:szCs w:val="24"/>
              </w:rPr>
              <w:tab/>
            </w:r>
            <w:r w:rsidR="001C27F2" w:rsidRPr="001C27F2">
              <w:rPr>
                <w:webHidden/>
                <w:sz w:val="24"/>
                <w:szCs w:val="24"/>
              </w:rPr>
              <w:fldChar w:fldCharType="begin"/>
            </w:r>
            <w:r w:rsidR="001C27F2" w:rsidRPr="001C27F2">
              <w:rPr>
                <w:webHidden/>
                <w:sz w:val="24"/>
                <w:szCs w:val="24"/>
              </w:rPr>
              <w:instrText xml:space="preserve"> PAGEREF _Toc3881994 \h </w:instrText>
            </w:r>
            <w:r w:rsidR="001C27F2" w:rsidRPr="001C27F2">
              <w:rPr>
                <w:webHidden/>
                <w:sz w:val="24"/>
                <w:szCs w:val="24"/>
              </w:rPr>
            </w:r>
            <w:r w:rsidR="001C27F2" w:rsidRPr="001C27F2">
              <w:rPr>
                <w:webHidden/>
                <w:sz w:val="24"/>
                <w:szCs w:val="24"/>
              </w:rPr>
              <w:fldChar w:fldCharType="separate"/>
            </w:r>
            <w:r w:rsidR="00645B94">
              <w:rPr>
                <w:webHidden/>
                <w:sz w:val="24"/>
                <w:szCs w:val="24"/>
              </w:rPr>
              <w:t>2</w:t>
            </w:r>
            <w:r w:rsidR="001C27F2" w:rsidRPr="001C27F2">
              <w:rPr>
                <w:webHidden/>
                <w:sz w:val="24"/>
                <w:szCs w:val="24"/>
              </w:rPr>
              <w:fldChar w:fldCharType="end"/>
            </w:r>
          </w:hyperlink>
        </w:p>
        <w:p w:rsidR="001C27F2" w:rsidRPr="001C27F2" w:rsidRDefault="00B9241C">
          <w:pPr>
            <w:pStyle w:val="TDC2"/>
            <w:rPr>
              <w:rFonts w:asciiTheme="minorHAnsi" w:eastAsiaTheme="minorEastAsia" w:hAnsiTheme="minorHAnsi"/>
              <w:b w:val="0"/>
              <w:lang w:eastAsia="es-MX"/>
            </w:rPr>
          </w:pPr>
          <w:hyperlink w:anchor="_Toc3881995" w:history="1">
            <w:r w:rsidR="001C27F2" w:rsidRPr="001C27F2">
              <w:rPr>
                <w:rStyle w:val="Hipervnculo"/>
              </w:rPr>
              <w:t>III. Del Derecho de Acceso a la información pública y el deber de motivar.</w:t>
            </w:r>
            <w:r w:rsidR="001C27F2" w:rsidRPr="001C27F2">
              <w:rPr>
                <w:webHidden/>
              </w:rPr>
              <w:tab/>
            </w:r>
            <w:r w:rsidR="001C27F2" w:rsidRPr="001C27F2">
              <w:rPr>
                <w:webHidden/>
              </w:rPr>
              <w:fldChar w:fldCharType="begin"/>
            </w:r>
            <w:r w:rsidR="001C27F2" w:rsidRPr="001C27F2">
              <w:rPr>
                <w:webHidden/>
              </w:rPr>
              <w:instrText xml:space="preserve"> PAGEREF _Toc3881995 \h </w:instrText>
            </w:r>
            <w:r w:rsidR="001C27F2" w:rsidRPr="001C27F2">
              <w:rPr>
                <w:webHidden/>
              </w:rPr>
            </w:r>
            <w:r w:rsidR="001C27F2" w:rsidRPr="001C27F2">
              <w:rPr>
                <w:webHidden/>
              </w:rPr>
              <w:fldChar w:fldCharType="separate"/>
            </w:r>
            <w:r w:rsidR="00645B94">
              <w:rPr>
                <w:webHidden/>
              </w:rPr>
              <w:t>5</w:t>
            </w:r>
            <w:r w:rsidR="001C27F2" w:rsidRPr="001C27F2">
              <w:rPr>
                <w:webHidden/>
              </w:rPr>
              <w:fldChar w:fldCharType="end"/>
            </w:r>
          </w:hyperlink>
        </w:p>
        <w:p w:rsidR="001C27F2" w:rsidRPr="001C27F2" w:rsidRDefault="00B9241C">
          <w:pPr>
            <w:pStyle w:val="TDC1"/>
            <w:rPr>
              <w:rFonts w:asciiTheme="minorHAnsi" w:eastAsiaTheme="minorEastAsia" w:hAnsiTheme="minorHAnsi"/>
              <w:b w:val="0"/>
              <w:sz w:val="24"/>
              <w:szCs w:val="24"/>
              <w:lang w:eastAsia="es-MX"/>
            </w:rPr>
          </w:pPr>
          <w:hyperlink w:anchor="_Toc3881996" w:history="1">
            <w:r w:rsidR="001C27F2" w:rsidRPr="001C27F2">
              <w:rPr>
                <w:rStyle w:val="Hipervnculo"/>
                <w:rFonts w:eastAsia="Calibri"/>
                <w:sz w:val="24"/>
                <w:szCs w:val="24"/>
              </w:rPr>
              <w:t>IV. Del Pronunciamiento simple</w:t>
            </w:r>
            <w:r w:rsidR="001C27F2" w:rsidRPr="001C27F2">
              <w:rPr>
                <w:webHidden/>
                <w:sz w:val="24"/>
                <w:szCs w:val="24"/>
              </w:rPr>
              <w:tab/>
            </w:r>
            <w:r w:rsidR="001C27F2" w:rsidRPr="001C27F2">
              <w:rPr>
                <w:webHidden/>
                <w:sz w:val="24"/>
                <w:szCs w:val="24"/>
              </w:rPr>
              <w:fldChar w:fldCharType="begin"/>
            </w:r>
            <w:r w:rsidR="001C27F2" w:rsidRPr="001C27F2">
              <w:rPr>
                <w:webHidden/>
                <w:sz w:val="24"/>
                <w:szCs w:val="24"/>
              </w:rPr>
              <w:instrText xml:space="preserve"> PAGEREF _Toc3881996 \h </w:instrText>
            </w:r>
            <w:r w:rsidR="001C27F2" w:rsidRPr="001C27F2">
              <w:rPr>
                <w:webHidden/>
                <w:sz w:val="24"/>
                <w:szCs w:val="24"/>
              </w:rPr>
            </w:r>
            <w:r w:rsidR="001C27F2" w:rsidRPr="001C27F2">
              <w:rPr>
                <w:webHidden/>
                <w:sz w:val="24"/>
                <w:szCs w:val="24"/>
              </w:rPr>
              <w:fldChar w:fldCharType="separate"/>
            </w:r>
            <w:r w:rsidR="00645B94">
              <w:rPr>
                <w:webHidden/>
                <w:sz w:val="24"/>
                <w:szCs w:val="24"/>
              </w:rPr>
              <w:t>10</w:t>
            </w:r>
            <w:r w:rsidR="001C27F2" w:rsidRPr="001C27F2">
              <w:rPr>
                <w:webHidden/>
                <w:sz w:val="24"/>
                <w:szCs w:val="24"/>
              </w:rPr>
              <w:fldChar w:fldCharType="end"/>
            </w:r>
          </w:hyperlink>
        </w:p>
        <w:p w:rsidR="001C27F2" w:rsidRPr="001C27F2" w:rsidRDefault="00B9241C">
          <w:pPr>
            <w:pStyle w:val="TDC1"/>
            <w:rPr>
              <w:rFonts w:asciiTheme="minorHAnsi" w:eastAsiaTheme="minorEastAsia" w:hAnsiTheme="minorHAnsi"/>
              <w:b w:val="0"/>
              <w:sz w:val="24"/>
              <w:szCs w:val="24"/>
              <w:lang w:eastAsia="es-MX"/>
            </w:rPr>
          </w:pPr>
          <w:hyperlink w:anchor="_Toc3881997" w:history="1">
            <w:r w:rsidR="001C27F2" w:rsidRPr="001C27F2">
              <w:rPr>
                <w:rStyle w:val="Hipervnculo"/>
                <w:rFonts w:eastAsia="Calibri"/>
                <w:sz w:val="24"/>
                <w:szCs w:val="24"/>
              </w:rPr>
              <w:t>V. Conclusión.</w:t>
            </w:r>
            <w:r w:rsidR="001C27F2" w:rsidRPr="001C27F2">
              <w:rPr>
                <w:webHidden/>
                <w:sz w:val="24"/>
                <w:szCs w:val="24"/>
              </w:rPr>
              <w:tab/>
            </w:r>
            <w:r w:rsidR="001C27F2" w:rsidRPr="001C27F2">
              <w:rPr>
                <w:webHidden/>
                <w:sz w:val="24"/>
                <w:szCs w:val="24"/>
              </w:rPr>
              <w:fldChar w:fldCharType="begin"/>
            </w:r>
            <w:r w:rsidR="001C27F2" w:rsidRPr="001C27F2">
              <w:rPr>
                <w:webHidden/>
                <w:sz w:val="24"/>
                <w:szCs w:val="24"/>
              </w:rPr>
              <w:instrText xml:space="preserve"> PAGEREF _Toc3881997 \h </w:instrText>
            </w:r>
            <w:r w:rsidR="001C27F2" w:rsidRPr="001C27F2">
              <w:rPr>
                <w:webHidden/>
                <w:sz w:val="24"/>
                <w:szCs w:val="24"/>
              </w:rPr>
            </w:r>
            <w:r w:rsidR="001C27F2" w:rsidRPr="001C27F2">
              <w:rPr>
                <w:webHidden/>
                <w:sz w:val="24"/>
                <w:szCs w:val="24"/>
              </w:rPr>
              <w:fldChar w:fldCharType="separate"/>
            </w:r>
            <w:r w:rsidR="00645B94">
              <w:rPr>
                <w:webHidden/>
                <w:sz w:val="24"/>
                <w:szCs w:val="24"/>
              </w:rPr>
              <w:t>28</w:t>
            </w:r>
            <w:r w:rsidR="001C27F2" w:rsidRPr="001C27F2">
              <w:rPr>
                <w:webHidden/>
                <w:sz w:val="24"/>
                <w:szCs w:val="24"/>
              </w:rPr>
              <w:fldChar w:fldCharType="end"/>
            </w:r>
          </w:hyperlink>
        </w:p>
        <w:p w:rsidR="00E6179D" w:rsidRPr="001C27F2" w:rsidRDefault="00E6179D" w:rsidP="00B73B30">
          <w:pPr>
            <w:spacing w:line="360" w:lineRule="auto"/>
            <w:rPr>
              <w:rFonts w:ascii="Palatino Linotype" w:hAnsi="Palatino Linotype"/>
              <w:b/>
              <w:sz w:val="24"/>
              <w:szCs w:val="24"/>
            </w:rPr>
          </w:pPr>
          <w:r w:rsidRPr="001C27F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3881993"/>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8C1CB4"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w:t>
      </w:r>
      <w:r w:rsidRPr="009F02EB">
        <w:rPr>
          <w:rFonts w:ascii="Palatino Linotype" w:eastAsia="Calibri" w:hAnsi="Palatino Linotype" w:cs="Arial"/>
          <w:sz w:val="24"/>
          <w:szCs w:val="24"/>
        </w:rPr>
        <w:lastRenderedPageBreak/>
        <w:t xml:space="preserve">celebrada el día </w:t>
      </w:r>
      <w:r w:rsidR="008C1CB4">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8C1CB4">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FE645C">
        <w:rPr>
          <w:rFonts w:ascii="Palatino Linotype" w:eastAsia="Calibri" w:hAnsi="Palatino Linotype" w:cs="Arial"/>
          <w:sz w:val="24"/>
          <w:szCs w:val="24"/>
        </w:rPr>
        <w:t>marzo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8C1CB4">
        <w:rPr>
          <w:rFonts w:ascii="Palatino Linotype" w:eastAsia="Calibri" w:hAnsi="Palatino Linotype" w:cs="Arial"/>
          <w:sz w:val="24"/>
          <w:szCs w:val="24"/>
        </w:rPr>
        <w:t xml:space="preserve"> </w:t>
      </w:r>
      <w:r w:rsidR="008049C8">
        <w:rPr>
          <w:rFonts w:ascii="Palatino Linotype" w:eastAsia="Calibri" w:hAnsi="Palatino Linotype" w:cs="Arial"/>
          <w:sz w:val="24"/>
          <w:szCs w:val="24"/>
        </w:rPr>
        <w:t>l</w:t>
      </w:r>
      <w:r w:rsidR="008C1CB4">
        <w:rPr>
          <w:rFonts w:ascii="Palatino Linotype" w:eastAsia="Calibri" w:hAnsi="Palatino Linotype" w:cs="Arial"/>
          <w:sz w:val="24"/>
          <w:szCs w:val="24"/>
        </w:rPr>
        <w:t>a</w:t>
      </w:r>
      <w:r w:rsidR="008C1CB4" w:rsidRPr="008C1CB4">
        <w:rPr>
          <w:rFonts w:ascii="Palatino Linotype" w:hAnsi="Palatino Linotype" w:cs="Arial"/>
          <w:b/>
        </w:rPr>
        <w:t xml:space="preserve"> </w:t>
      </w:r>
      <w:r w:rsidR="008C1CB4" w:rsidRPr="008C1CB4">
        <w:rPr>
          <w:rFonts w:ascii="Palatino Linotype" w:hAnsi="Palatino Linotype" w:cs="Arial"/>
          <w:b/>
          <w:sz w:val="24"/>
          <w:szCs w:val="24"/>
        </w:rPr>
        <w:t>Universidad Politécnica del Valle de Toluca</w:t>
      </w:r>
      <w:r w:rsidR="008049C8" w:rsidRPr="008049C8">
        <w:rPr>
          <w:rFonts w:ascii="Palatino Linotype" w:hAnsi="Palatino Linotype"/>
          <w:b/>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8C1CB4" w:rsidRPr="008C1CB4">
        <w:rPr>
          <w:rFonts w:ascii="Palatino Linotype" w:hAnsi="Palatino Linotype" w:cs="Arial"/>
          <w:b/>
          <w:sz w:val="24"/>
          <w:szCs w:val="24"/>
        </w:rPr>
        <w:t xml:space="preserve">00237/INFOEM/IP/RR/2019 </w:t>
      </w:r>
      <w:r w:rsidR="008C1CB4" w:rsidRPr="008C1CB4">
        <w:rPr>
          <w:rFonts w:ascii="Palatino Linotype" w:hAnsi="Palatino Linotype" w:cs="Arial"/>
          <w:sz w:val="24"/>
          <w:szCs w:val="24"/>
        </w:rPr>
        <w:t>y</w:t>
      </w:r>
      <w:r w:rsidR="008C1CB4" w:rsidRPr="008C1CB4">
        <w:rPr>
          <w:rFonts w:ascii="Palatino Linotype" w:hAnsi="Palatino Linotype" w:cs="Arial"/>
          <w:b/>
          <w:sz w:val="24"/>
          <w:szCs w:val="24"/>
        </w:rPr>
        <w:t xml:space="preserve"> 00238/INFOEM/IP/RR/2019.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8C1CB4">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3881994"/>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8C1CB4">
        <w:rPr>
          <w:rFonts w:ascii="Palatino Linotype" w:eastAsia="Calibri" w:hAnsi="Palatino Linotype" w:cs="Times New Roman"/>
          <w:sz w:val="24"/>
          <w:szCs w:val="24"/>
        </w:rPr>
        <w:t xml:space="preserve"> la</w:t>
      </w:r>
      <w:r w:rsidR="008C1CB4" w:rsidRPr="008C1CB4">
        <w:rPr>
          <w:rFonts w:ascii="Palatino Linotype" w:hAnsi="Palatino Linotype" w:cs="Arial"/>
          <w:b/>
          <w:sz w:val="24"/>
          <w:szCs w:val="24"/>
        </w:rPr>
        <w:t xml:space="preserve"> Universidad Politécnica del Valle de Toluca</w:t>
      </w:r>
      <w:r w:rsidR="008049C8" w:rsidRPr="008049C8">
        <w:rPr>
          <w:rFonts w:ascii="Palatino Linotype" w:hAnsi="Palatino Linotype"/>
          <w:sz w:val="24"/>
          <w:szCs w:val="24"/>
        </w:rPr>
        <w:t>,</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8C1CB4" w:rsidRPr="00547B88" w:rsidRDefault="008C1CB4" w:rsidP="008C1CB4">
      <w:pPr>
        <w:spacing w:before="100" w:beforeAutospacing="1" w:after="100" w:afterAutospacing="1" w:line="360" w:lineRule="auto"/>
        <w:ind w:right="757"/>
        <w:jc w:val="both"/>
        <w:rPr>
          <w:rFonts w:ascii="Palatino Linotype" w:hAnsi="Palatino Linotype"/>
          <w:b/>
          <w:bCs/>
        </w:rPr>
      </w:pPr>
      <w:r w:rsidRPr="00547B88">
        <w:rPr>
          <w:rFonts w:ascii="Palatino Linotype" w:hAnsi="Palatino Linotype" w:cs="Arial"/>
          <w:b/>
          <w:bCs/>
        </w:rPr>
        <w:t>01654/UPVT/IP/2018</w:t>
      </w:r>
    </w:p>
    <w:p w:rsidR="008C1CB4" w:rsidRPr="00547B88" w:rsidRDefault="008C1CB4" w:rsidP="008C1CB4">
      <w:pPr>
        <w:pStyle w:val="Prrafodelista"/>
        <w:spacing w:before="100" w:beforeAutospacing="1" w:after="100" w:afterAutospacing="1"/>
        <w:ind w:left="709" w:right="757"/>
        <w:contextualSpacing w:val="0"/>
        <w:jc w:val="both"/>
        <w:rPr>
          <w:rFonts w:ascii="Palatino Linotype" w:hAnsi="Palatino Linotype"/>
          <w:i/>
        </w:rPr>
      </w:pPr>
      <w:r w:rsidRPr="00547B88">
        <w:rPr>
          <w:rFonts w:ascii="Palatino Linotype" w:hAnsi="Palatino Linotype"/>
          <w:i/>
        </w:rPr>
        <w:t>“Desde la creación de la universidad al día de hoy se requiere los pagos por concepto de energía eléctrica y los recibos correspondientes que avalen los recursos públicos.” (Sic)</w:t>
      </w:r>
    </w:p>
    <w:p w:rsidR="008C1CB4" w:rsidRPr="00547B88" w:rsidRDefault="008C1CB4" w:rsidP="008C1CB4">
      <w:pPr>
        <w:spacing w:before="100" w:beforeAutospacing="1" w:after="100" w:afterAutospacing="1" w:line="360" w:lineRule="auto"/>
        <w:ind w:right="757"/>
        <w:jc w:val="both"/>
        <w:rPr>
          <w:rFonts w:ascii="Palatino Linotype" w:hAnsi="Palatino Linotype"/>
          <w:b/>
          <w:bCs/>
        </w:rPr>
      </w:pPr>
      <w:r w:rsidRPr="00547B88">
        <w:rPr>
          <w:rFonts w:ascii="Palatino Linotype" w:hAnsi="Palatino Linotype" w:cs="Arial"/>
          <w:b/>
          <w:bCs/>
        </w:rPr>
        <w:t>01655/UPVT/IP/2018</w:t>
      </w:r>
    </w:p>
    <w:p w:rsidR="008C1CB4" w:rsidRPr="00547B88" w:rsidRDefault="008C1CB4" w:rsidP="008C1CB4">
      <w:pPr>
        <w:spacing w:before="100" w:beforeAutospacing="1" w:after="100" w:afterAutospacing="1"/>
        <w:ind w:left="709" w:right="757"/>
        <w:jc w:val="both"/>
        <w:rPr>
          <w:rFonts w:ascii="Palatino Linotype" w:hAnsi="Palatino Linotype"/>
          <w:bCs/>
          <w:i/>
        </w:rPr>
      </w:pPr>
      <w:r w:rsidRPr="00547B88">
        <w:rPr>
          <w:rFonts w:ascii="Palatino Linotype" w:hAnsi="Palatino Linotype"/>
          <w:bCs/>
          <w:i/>
        </w:rPr>
        <w:t>“Desde la creación de la universidad al día de hoy se requiere los pagos por concepto de agua y mantenimiento preventivo y correctivo y los recibos correspondientes que avalen los recursos públicos pagados.” (Sic)</w:t>
      </w:r>
    </w:p>
    <w:p w:rsidR="003C0D78" w:rsidRDefault="003C0D7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8C1CB4">
        <w:rPr>
          <w:rFonts w:ascii="Palatino Linotype" w:eastAsia="Calibri" w:hAnsi="Palatino Linotype" w:cs="Arial"/>
          <w:sz w:val="24"/>
          <w:szCs w:val="24"/>
        </w:rPr>
        <w:t xml:space="preserve"> </w:t>
      </w:r>
      <w:r w:rsidR="00CC6106">
        <w:rPr>
          <w:rFonts w:ascii="Palatino Linotype" w:eastAsia="Calibri" w:hAnsi="Palatino Linotype" w:cs="Arial"/>
          <w:sz w:val="24"/>
          <w:szCs w:val="24"/>
        </w:rPr>
        <w:t>l</w:t>
      </w:r>
      <w:r w:rsidR="008C1CB4">
        <w:rPr>
          <w:rFonts w:ascii="Palatino Linotype" w:eastAsia="Calibri" w:hAnsi="Palatino Linotype" w:cs="Arial"/>
          <w:sz w:val="24"/>
          <w:szCs w:val="24"/>
        </w:rPr>
        <w:t>a</w:t>
      </w:r>
      <w:r w:rsidR="008049C8" w:rsidRPr="008049C8">
        <w:rPr>
          <w:rFonts w:ascii="Palatino Linotype" w:hAnsi="Palatino Linotype"/>
          <w:b/>
          <w:sz w:val="24"/>
          <w:szCs w:val="24"/>
        </w:rPr>
        <w:t xml:space="preserve"> </w:t>
      </w:r>
      <w:r w:rsidR="008C1CB4" w:rsidRPr="008C1CB4">
        <w:rPr>
          <w:rFonts w:ascii="Palatino Linotype" w:hAnsi="Palatino Linotype" w:cs="Arial"/>
          <w:b/>
          <w:sz w:val="24"/>
          <w:szCs w:val="24"/>
        </w:rPr>
        <w:t>Universidad Politécnica del Valle de Toluca</w:t>
      </w:r>
      <w:r w:rsidR="008C1CB4" w:rsidRPr="002B6741">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8049C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C1CB4">
        <w:rPr>
          <w:rFonts w:ascii="Palatino Linotype" w:hAnsi="Palatino Linotype" w:cs="Arial"/>
          <w:b/>
          <w:sz w:val="24"/>
          <w:szCs w:val="24"/>
        </w:rPr>
        <w:t xml:space="preserve"> a la</w:t>
      </w:r>
      <w:r w:rsidR="008C1CB4" w:rsidRPr="008C1CB4">
        <w:rPr>
          <w:rFonts w:ascii="Palatino Linotype" w:hAnsi="Palatino Linotype" w:cs="Arial"/>
          <w:b/>
          <w:sz w:val="24"/>
          <w:szCs w:val="24"/>
        </w:rPr>
        <w:t xml:space="preserve"> Universidad Politécnica del Valle de </w:t>
      </w:r>
      <w:r w:rsidR="008C1CB4" w:rsidRPr="008C1CB4">
        <w:rPr>
          <w:rFonts w:ascii="Palatino Linotype" w:hAnsi="Palatino Linotype" w:cs="Arial"/>
          <w:b/>
          <w:sz w:val="24"/>
          <w:szCs w:val="24"/>
        </w:rPr>
        <w:lastRenderedPageBreak/>
        <w:t>Toluca</w:t>
      </w:r>
      <w:r w:rsidR="008049C8" w:rsidRPr="008049C8">
        <w:rPr>
          <w:rFonts w:ascii="Palatino Linotype" w:hAnsi="Palatino Linotype"/>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049C8" w:rsidRPr="008049C8" w:rsidRDefault="008049C8" w:rsidP="008049C8">
      <w:pPr>
        <w:pStyle w:val="Prrafodelista"/>
        <w:rPr>
          <w:rFonts w:ascii="Palatino Linotype" w:hAnsi="Palatino Linotype"/>
          <w:sz w:val="24"/>
          <w:szCs w:val="24"/>
        </w:rPr>
      </w:pPr>
    </w:p>
    <w:p w:rsidR="00AD1BFD" w:rsidRPr="00547B88" w:rsidRDefault="00AD1BFD" w:rsidP="00AD1BFD">
      <w:pPr>
        <w:pStyle w:val="Prrafodelista"/>
        <w:spacing w:before="100" w:beforeAutospacing="1" w:after="100" w:afterAutospacing="1"/>
        <w:ind w:left="851" w:right="899" w:hanging="142"/>
        <w:jc w:val="both"/>
        <w:rPr>
          <w:rFonts w:ascii="Palatino Linotype" w:hAnsi="Palatino Linotype"/>
          <w:bCs/>
          <w:i/>
        </w:rPr>
      </w:pPr>
      <w:r w:rsidRPr="00547B88">
        <w:rPr>
          <w:rFonts w:ascii="Palatino Linotype" w:hAnsi="Palatino Linotype"/>
          <w:bCs/>
          <w:i/>
        </w:rPr>
        <w:t>“a) Los pagos realizados por concepto de energía eléctrica y sus recibos correspondientes, por el periodo que comprende del 11 de septiembre de 2006 al 31 de diciembre de 2010; los meses de febrero y diciembre de 2013 y del 1 de enero de 2014 al 31 de octubre de 2016.</w:t>
      </w:r>
    </w:p>
    <w:p w:rsidR="00AD1BFD" w:rsidRPr="00547B88" w:rsidRDefault="00AD1BFD" w:rsidP="00AD1BFD">
      <w:pPr>
        <w:pStyle w:val="Prrafodelista"/>
        <w:spacing w:before="100" w:beforeAutospacing="1" w:after="100" w:afterAutospacing="1"/>
        <w:ind w:left="851" w:right="899" w:hanging="142"/>
        <w:jc w:val="both"/>
        <w:rPr>
          <w:rFonts w:ascii="Palatino Linotype" w:hAnsi="Palatino Linotype"/>
          <w:bCs/>
          <w:i/>
        </w:rPr>
      </w:pPr>
    </w:p>
    <w:p w:rsidR="00AD1BFD" w:rsidRPr="00547B88" w:rsidRDefault="00AD1BFD" w:rsidP="00AD1BFD">
      <w:pPr>
        <w:pStyle w:val="Prrafodelista"/>
        <w:spacing w:before="100" w:beforeAutospacing="1" w:after="100" w:afterAutospacing="1"/>
        <w:ind w:left="851" w:right="899"/>
        <w:jc w:val="both"/>
        <w:rPr>
          <w:rFonts w:ascii="Palatino Linotype" w:hAnsi="Palatino Linotype"/>
          <w:bCs/>
          <w:i/>
        </w:rPr>
      </w:pPr>
      <w:r w:rsidRPr="00547B88">
        <w:rPr>
          <w:rFonts w:ascii="Palatino Linotype" w:hAnsi="Palatino Linotype"/>
          <w:bCs/>
          <w:i/>
        </w:rPr>
        <w:t>b) Los pagos realizados por concepto de agua y mantenimiento y sus recibos correspondientes, por el periodo que comprende del 11 de septiembre de 2006 al 31 de diciembre de 2010 y remita la información faltante de los años 2011, 2012 y 2013 y del 1 de enero de 2014 al 29 de noviembre de 2018.</w:t>
      </w:r>
    </w:p>
    <w:p w:rsidR="00AD1BFD" w:rsidRPr="00547B88" w:rsidRDefault="00AD1BFD" w:rsidP="00AD1BFD">
      <w:pPr>
        <w:pStyle w:val="Prrafodelista"/>
        <w:spacing w:before="100" w:beforeAutospacing="1" w:after="100" w:afterAutospacing="1"/>
        <w:ind w:left="851" w:right="899"/>
        <w:jc w:val="both"/>
        <w:rPr>
          <w:rFonts w:ascii="Palatino Linotype" w:hAnsi="Palatino Linotype"/>
          <w:bCs/>
          <w:i/>
        </w:rPr>
      </w:pPr>
    </w:p>
    <w:p w:rsidR="00AD1BFD" w:rsidRPr="00547B88" w:rsidRDefault="00AD1BFD" w:rsidP="00AD1BFD">
      <w:pPr>
        <w:pStyle w:val="Prrafodelista"/>
        <w:spacing w:before="100" w:beforeAutospacing="1" w:after="100" w:afterAutospacing="1"/>
        <w:ind w:left="851" w:right="899"/>
        <w:jc w:val="both"/>
        <w:rPr>
          <w:rFonts w:ascii="Palatino Linotype" w:hAnsi="Palatino Linotype"/>
          <w:bCs/>
          <w:i/>
        </w:rPr>
      </w:pPr>
      <w:r w:rsidRPr="00547B88">
        <w:rPr>
          <w:rFonts w:ascii="Palatino Linotype" w:hAnsi="Palatino Linotype"/>
          <w:bCs/>
          <w:i/>
        </w:rPr>
        <w:t xml:space="preserve">Debiendo notificar al </w:t>
      </w:r>
      <w:r w:rsidRPr="00547B88">
        <w:rPr>
          <w:rFonts w:ascii="Palatino Linotype" w:hAnsi="Palatino Linotype"/>
          <w:b/>
          <w:bCs/>
          <w:i/>
        </w:rPr>
        <w:t>RECURRENTE</w:t>
      </w:r>
      <w:r w:rsidRPr="00547B88">
        <w:rPr>
          <w:rFonts w:ascii="Palatino Linotype" w:hAnsi="Palatino Linotype"/>
          <w:bCs/>
          <w:i/>
        </w:rPr>
        <w:t xml:space="preserve"> el Acuerdo de Clasificación de la información que emita el Comité de Transparencia con motivo de la versión pública.</w:t>
      </w:r>
    </w:p>
    <w:p w:rsidR="00AD1BFD" w:rsidRPr="00547B88" w:rsidRDefault="00AD1BFD" w:rsidP="00AD1BFD">
      <w:pPr>
        <w:pStyle w:val="Default"/>
        <w:spacing w:before="100" w:beforeAutospacing="1" w:after="100" w:afterAutospacing="1"/>
        <w:ind w:left="851" w:right="899"/>
        <w:jc w:val="both"/>
        <w:rPr>
          <w:rFonts w:ascii="Palatino Linotype" w:eastAsia="Arial Unicode MS" w:hAnsi="Palatino Linotype"/>
          <w:i/>
          <w:color w:val="auto"/>
          <w:sz w:val="22"/>
        </w:rPr>
      </w:pPr>
      <w:r w:rsidRPr="00547B88">
        <w:rPr>
          <w:rFonts w:ascii="Palatino Linotype" w:eastAsia="Arial Unicode MS" w:hAnsi="Palatino Linotype"/>
          <w:i/>
          <w:color w:val="auto"/>
          <w:sz w:val="22"/>
        </w:rPr>
        <w:t xml:space="preserve">Si derivado de la búsqueda exhaustiva y razonable no se localiza la totalidad de la información marcada en los incisos a) y b), correspondiente al periodo que comprende del </w:t>
      </w:r>
      <w:r w:rsidRPr="00547B88">
        <w:rPr>
          <w:rFonts w:ascii="Palatino Linotype" w:hAnsi="Palatino Linotype"/>
          <w:bCs/>
          <w:i/>
          <w:sz w:val="22"/>
          <w:szCs w:val="22"/>
        </w:rPr>
        <w:t>11 de septiembre de 2006 al 31 de diciembre de 2010; así como, los años 2014, 2015 y 2016; además de la faltante de los años 2012, 2013 y 2017 del inciso b)</w:t>
      </w:r>
      <w:r w:rsidRPr="00547B88">
        <w:rPr>
          <w:rFonts w:ascii="Palatino Linotype" w:eastAsia="Arial Unicode MS" w:hAnsi="Palatino Linotype"/>
          <w:i/>
          <w:color w:val="auto"/>
          <w:sz w:val="22"/>
        </w:rPr>
        <w:t>, deberá de emitir el Acuerdo de Inexistencia de la Información, en términos de los artículos 169 y 170 de la Ley de Transparencia y Acceso a la Información Pública del Estado de México y Municipios.</w:t>
      </w:r>
    </w:p>
    <w:p w:rsidR="00AD1BFD" w:rsidRPr="00547B88" w:rsidRDefault="00AD1BFD" w:rsidP="00AD1BFD">
      <w:pPr>
        <w:pStyle w:val="Default"/>
        <w:spacing w:before="100" w:beforeAutospacing="1" w:after="100" w:afterAutospacing="1"/>
        <w:ind w:left="851" w:right="899"/>
        <w:jc w:val="both"/>
        <w:rPr>
          <w:rFonts w:ascii="Palatino Linotype" w:eastAsia="Arial Unicode MS" w:hAnsi="Palatino Linotype"/>
          <w:i/>
          <w:sz w:val="22"/>
        </w:rPr>
      </w:pPr>
      <w:r w:rsidRPr="00547B88">
        <w:rPr>
          <w:rFonts w:ascii="Palatino Linotype" w:eastAsia="Arial Unicode MS" w:hAnsi="Palatino Linotype"/>
          <w:i/>
          <w:color w:val="auto"/>
          <w:sz w:val="22"/>
        </w:rPr>
        <w:t>De haber remitido la totalidad de la información concerniente a los años 2011 y 2018 del inciso b), deberá hacerlo del conocimiento del particular.</w:t>
      </w:r>
      <w:r w:rsidRPr="00547B88">
        <w:rPr>
          <w:rFonts w:ascii="Palatino Linotype" w:eastAsia="Arial Unicode MS" w:hAnsi="Palatino Linotype"/>
          <w:i/>
          <w:sz w:val="22"/>
        </w:rPr>
        <w:t>”</w:t>
      </w:r>
    </w:p>
    <w:p w:rsidR="008049C8" w:rsidRPr="00FE645C" w:rsidRDefault="008049C8" w:rsidP="008049C8">
      <w:pPr>
        <w:pStyle w:val="Prrafodelista"/>
        <w:spacing w:before="120" w:after="120" w:line="360" w:lineRule="auto"/>
        <w:ind w:left="0" w:right="49"/>
        <w:jc w:val="both"/>
        <w:rPr>
          <w:rFonts w:ascii="Palatino Linotype" w:hAnsi="Palatino Linotype"/>
          <w:sz w:val="24"/>
          <w:szCs w:val="24"/>
        </w:rPr>
      </w:pPr>
    </w:p>
    <w:p w:rsidR="00E44859" w:rsidRDefault="00E44859" w:rsidP="00E44859">
      <w:pPr>
        <w:pStyle w:val="Prrafodelista"/>
        <w:spacing w:before="240" w:after="240" w:line="360" w:lineRule="auto"/>
        <w:ind w:left="0" w:right="49"/>
        <w:jc w:val="both"/>
        <w:rPr>
          <w:rFonts w:ascii="Palatino Linotype" w:eastAsia="Times New Roman" w:hAnsi="Palatino Linotype" w:cs="Arial"/>
          <w:sz w:val="24"/>
        </w:rPr>
      </w:pPr>
    </w:p>
    <w:p w:rsidR="00225470" w:rsidRPr="008049C8"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Pr>
          <w:rFonts w:ascii="Palatino Linotype" w:eastAsia="Times New Roman" w:hAnsi="Palatino Linotype" w:cs="Arial"/>
          <w:sz w:val="24"/>
        </w:rPr>
        <w:t xml:space="preserve"> </w:t>
      </w:r>
      <w:r w:rsidR="00AD1BFD">
        <w:rPr>
          <w:rFonts w:ascii="Palatino Linotype" w:eastAsia="Times New Roman" w:hAnsi="Palatino Linotype" w:cs="Arial"/>
          <w:sz w:val="24"/>
        </w:rPr>
        <w:t>en el inciso b</w:t>
      </w:r>
      <w:r w:rsidR="008049C8">
        <w:rPr>
          <w:rFonts w:ascii="Palatino Linotype" w:eastAsia="Times New Roman" w:hAnsi="Palatino Linotype" w:cs="Arial"/>
          <w:sz w:val="24"/>
        </w:rPr>
        <w:t xml:space="preserve">):  </w:t>
      </w:r>
    </w:p>
    <w:p w:rsidR="00225470" w:rsidRDefault="00AD1BFD" w:rsidP="00AD1BFD">
      <w:pPr>
        <w:pStyle w:val="Prrafodelista"/>
        <w:spacing w:before="240" w:after="240" w:line="360" w:lineRule="auto"/>
        <w:ind w:left="851" w:right="49"/>
        <w:jc w:val="both"/>
        <w:rPr>
          <w:rFonts w:ascii="Palatino Linotype" w:eastAsia="Times New Roman" w:hAnsi="Palatino Linotype" w:cs="Arial"/>
          <w:i/>
          <w:sz w:val="24"/>
        </w:rPr>
      </w:pPr>
      <w:r w:rsidRPr="00AD1BFD">
        <w:rPr>
          <w:rFonts w:ascii="Palatino Linotype" w:eastAsia="Times New Roman" w:hAnsi="Palatino Linotype" w:cs="Arial"/>
          <w:i/>
          <w:sz w:val="24"/>
        </w:rPr>
        <w:lastRenderedPageBreak/>
        <w:t>De haber remitido la totalidad de la información concerniente a los años 2011 y 2018 del inciso b), deberá hacerlo del conocimiento del particular.”</w:t>
      </w:r>
    </w:p>
    <w:p w:rsidR="00AD1BFD" w:rsidRPr="00225470" w:rsidRDefault="00AD1BFD" w:rsidP="008B0FC0">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388199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lastRenderedPageBreak/>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388199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2927D9" w:rsidRPr="00E349CD" w:rsidRDefault="00483418" w:rsidP="002927D9">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3881997"/>
    <w:p w:rsidR="004F6B61" w:rsidRDefault="007B2BB0"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247650</wp:posOffset>
                </wp:positionV>
                <wp:extent cx="5534025" cy="47148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34025" cy="47148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A917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5pt" to="436.95pt,3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" strokecolor="#5b9bd5 [3204]" strokeweight="2.25pt">
                <v:stroke joinstyle="miter"/>
              </v:line>
            </w:pict>
          </mc:Fallback>
        </mc:AlternateContent>
      </w:r>
    </w:p>
    <w:p w:rsidR="004F6B61" w:rsidRDefault="004F6B61" w:rsidP="004F6B61"/>
    <w:p w:rsidR="004F6B61" w:rsidRDefault="004F6B61" w:rsidP="004F6B61"/>
    <w:p w:rsidR="004F6B61" w:rsidRDefault="004F6B61" w:rsidP="004F6B61"/>
    <w:p w:rsidR="004F6B61" w:rsidRDefault="004F6B61" w:rsidP="004F6B61"/>
    <w:p w:rsidR="004F6B61" w:rsidRDefault="004F6B61" w:rsidP="004F6B61"/>
    <w:p w:rsidR="004F6B61" w:rsidRDefault="004F6B61" w:rsidP="004F6B61"/>
    <w:p w:rsidR="004F6B61" w:rsidRDefault="004F6B61" w:rsidP="004F6B61"/>
    <w:p w:rsidR="004F6B61" w:rsidRDefault="004F6B61" w:rsidP="004F6B61"/>
    <w:p w:rsidR="004F6B61" w:rsidRDefault="004F6B61" w:rsidP="004F6B61"/>
    <w:p w:rsidR="004F6B61" w:rsidRDefault="004F6B61" w:rsidP="004F6B61"/>
    <w:p w:rsidR="004F6B61" w:rsidRDefault="004F6B61" w:rsidP="00CD53CB">
      <w:pPr>
        <w:pStyle w:val="Ttulo1"/>
        <w:rPr>
          <w:rFonts w:asciiTheme="minorHAnsi" w:eastAsiaTheme="minorHAnsi" w:hAnsiTheme="minorHAnsi" w:cstheme="minorBidi"/>
          <w:b w:val="0"/>
          <w:color w:val="auto"/>
          <w:sz w:val="22"/>
          <w:szCs w:val="22"/>
        </w:rPr>
      </w:pPr>
    </w:p>
    <w:p w:rsidR="00645B94" w:rsidRDefault="00645B94" w:rsidP="00645B94"/>
    <w:p w:rsidR="00645B94" w:rsidRPr="00645B94" w:rsidRDefault="00645B94" w:rsidP="00645B94"/>
    <w:p w:rsidR="004F6B61" w:rsidRDefault="004F6B61" w:rsidP="00CD53CB">
      <w:pPr>
        <w:pStyle w:val="Ttulo1"/>
        <w:rPr>
          <w:rFonts w:eastAsia="Calibri"/>
          <w:color w:val="auto"/>
          <w:szCs w:val="24"/>
        </w:rPr>
      </w:pPr>
    </w:p>
    <w:p w:rsidR="00E6179D" w:rsidRPr="0083488C" w:rsidRDefault="00CD53CB" w:rsidP="00CD53CB">
      <w:pPr>
        <w:pStyle w:val="Ttulo1"/>
        <w:rPr>
          <w:rFonts w:eastAsia="Calibri"/>
          <w:szCs w:val="24"/>
        </w:rPr>
      </w:pPr>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41C" w:rsidRDefault="00B9241C" w:rsidP="00E82D3D">
      <w:pPr>
        <w:spacing w:after="0" w:line="240" w:lineRule="auto"/>
      </w:pPr>
      <w:r>
        <w:separator/>
      </w:r>
    </w:p>
  </w:endnote>
  <w:endnote w:type="continuationSeparator" w:id="0">
    <w:p w:rsidR="00B9241C" w:rsidRDefault="00B9241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0BD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0BDE">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41C" w:rsidRDefault="00B9241C" w:rsidP="00E82D3D">
      <w:pPr>
        <w:spacing w:after="0" w:line="240" w:lineRule="auto"/>
      </w:pPr>
      <w:r>
        <w:separator/>
      </w:r>
    </w:p>
  </w:footnote>
  <w:footnote w:type="continuationSeparator" w:id="0">
    <w:p w:rsidR="00B9241C" w:rsidRDefault="00B9241C"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924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924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9241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34"/>
  </w:num>
  <w:num w:numId="3">
    <w:abstractNumId w:val="5"/>
  </w:num>
  <w:num w:numId="4">
    <w:abstractNumId w:val="43"/>
  </w:num>
  <w:num w:numId="5">
    <w:abstractNumId w:val="1"/>
  </w:num>
  <w:num w:numId="6">
    <w:abstractNumId w:val="2"/>
  </w:num>
  <w:num w:numId="7">
    <w:abstractNumId w:val="20"/>
  </w:num>
  <w:num w:numId="8">
    <w:abstractNumId w:val="25"/>
  </w:num>
  <w:num w:numId="9">
    <w:abstractNumId w:val="37"/>
  </w:num>
  <w:num w:numId="10">
    <w:abstractNumId w:val="23"/>
  </w:num>
  <w:num w:numId="11">
    <w:abstractNumId w:val="30"/>
  </w:num>
  <w:num w:numId="12">
    <w:abstractNumId w:val="11"/>
  </w:num>
  <w:num w:numId="13">
    <w:abstractNumId w:val="45"/>
  </w:num>
  <w:num w:numId="14">
    <w:abstractNumId w:val="44"/>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39"/>
  </w:num>
  <w:num w:numId="23">
    <w:abstractNumId w:val="28"/>
  </w:num>
  <w:num w:numId="24">
    <w:abstractNumId w:val="6"/>
  </w:num>
  <w:num w:numId="25">
    <w:abstractNumId w:val="40"/>
  </w:num>
  <w:num w:numId="26">
    <w:abstractNumId w:val="31"/>
  </w:num>
  <w:num w:numId="27">
    <w:abstractNumId w:val="36"/>
  </w:num>
  <w:num w:numId="28">
    <w:abstractNumId w:val="24"/>
  </w:num>
  <w:num w:numId="29">
    <w:abstractNumId w:val="38"/>
  </w:num>
  <w:num w:numId="30">
    <w:abstractNumId w:val="46"/>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5"/>
  </w:num>
  <w:num w:numId="39">
    <w:abstractNumId w:val="12"/>
  </w:num>
  <w:num w:numId="40">
    <w:abstractNumId w:val="3"/>
  </w:num>
  <w:num w:numId="41">
    <w:abstractNumId w:val="41"/>
  </w:num>
  <w:num w:numId="42">
    <w:abstractNumId w:val="26"/>
  </w:num>
  <w:num w:numId="43">
    <w:abstractNumId w:val="32"/>
  </w:num>
  <w:num w:numId="44">
    <w:abstractNumId w:val="27"/>
  </w:num>
  <w:num w:numId="45">
    <w:abstractNumId w:val="7"/>
  </w:num>
  <w:num w:numId="46">
    <w:abstractNumId w:val="4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3687"/>
    <w:rsid w:val="00147D04"/>
    <w:rsid w:val="0016014E"/>
    <w:rsid w:val="001604B4"/>
    <w:rsid w:val="0016671B"/>
    <w:rsid w:val="001708DF"/>
    <w:rsid w:val="001725DC"/>
    <w:rsid w:val="0018245A"/>
    <w:rsid w:val="001833A7"/>
    <w:rsid w:val="0018421D"/>
    <w:rsid w:val="001849AC"/>
    <w:rsid w:val="00187407"/>
    <w:rsid w:val="00196CAE"/>
    <w:rsid w:val="001A3506"/>
    <w:rsid w:val="001A4E6E"/>
    <w:rsid w:val="001A5DCA"/>
    <w:rsid w:val="001A7D89"/>
    <w:rsid w:val="001B19B4"/>
    <w:rsid w:val="001C23BB"/>
    <w:rsid w:val="001C27F2"/>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4F6B61"/>
    <w:rsid w:val="00500BB0"/>
    <w:rsid w:val="00500BDE"/>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F25"/>
    <w:rsid w:val="00A37A86"/>
    <w:rsid w:val="00A42F36"/>
    <w:rsid w:val="00A43A7A"/>
    <w:rsid w:val="00A46EBA"/>
    <w:rsid w:val="00A510F9"/>
    <w:rsid w:val="00A5179E"/>
    <w:rsid w:val="00A61107"/>
    <w:rsid w:val="00A649E1"/>
    <w:rsid w:val="00A672A5"/>
    <w:rsid w:val="00A717F7"/>
    <w:rsid w:val="00A72D82"/>
    <w:rsid w:val="00A749B1"/>
    <w:rsid w:val="00A82E8C"/>
    <w:rsid w:val="00A84374"/>
    <w:rsid w:val="00A9681C"/>
    <w:rsid w:val="00AA0FB7"/>
    <w:rsid w:val="00AA39FC"/>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2A2D"/>
    <w:rsid w:val="00B516DB"/>
    <w:rsid w:val="00B52EEC"/>
    <w:rsid w:val="00B57FAA"/>
    <w:rsid w:val="00B64246"/>
    <w:rsid w:val="00B73B30"/>
    <w:rsid w:val="00B83FC5"/>
    <w:rsid w:val="00B847EF"/>
    <w:rsid w:val="00B91C16"/>
    <w:rsid w:val="00B9241C"/>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38ECC-FA56-4011-A31F-9AB57F34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5731</Words>
  <Characters>31521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2019-03-19T16:18:00Z</cp:lastPrinted>
  <dcterms:created xsi:type="dcterms:W3CDTF">2019-03-21T00:00:00Z</dcterms:created>
  <dcterms:modified xsi:type="dcterms:W3CDTF">2019-03-21T00:00:00Z</dcterms:modified>
</cp:coreProperties>
</file>